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A" w:rsidRPr="000E2907" w:rsidRDefault="00FA5A73" w:rsidP="000C127A">
      <w:pPr>
        <w:jc w:val="center"/>
        <w:rPr>
          <w:b/>
          <w:u w:val="single"/>
        </w:rPr>
      </w:pPr>
      <w:r w:rsidRPr="000E2907">
        <w:rPr>
          <w:b/>
          <w:u w:val="single"/>
        </w:rPr>
        <w:t>DATA PROTECTION</w:t>
      </w:r>
      <w:r w:rsidR="000C127A" w:rsidRPr="000E2907">
        <w:rPr>
          <w:b/>
          <w:u w:val="single"/>
        </w:rPr>
        <w:t xml:space="preserve"> POLICY</w:t>
      </w:r>
    </w:p>
    <w:p w:rsidR="000C127A" w:rsidRPr="000E2907" w:rsidRDefault="000C127A" w:rsidP="000C127A"/>
    <w:p w:rsidR="000C127A" w:rsidRPr="000E2907" w:rsidRDefault="00FA5A73" w:rsidP="000C127A">
      <w:pPr>
        <w:rPr>
          <w:b/>
        </w:rPr>
      </w:pPr>
      <w:r w:rsidRPr="000E2907">
        <w:rPr>
          <w:b/>
        </w:rPr>
        <w:t>INTRODUCTION</w:t>
      </w:r>
    </w:p>
    <w:p w:rsidR="000C127A" w:rsidRPr="000E2907" w:rsidRDefault="000C127A" w:rsidP="000C127A"/>
    <w:p w:rsidR="000C127A" w:rsidRPr="000E2907" w:rsidRDefault="000C127A" w:rsidP="000C127A">
      <w:r w:rsidRPr="000E2907">
        <w:t>The Data Protection Act 1998 (DPA)</w:t>
      </w:r>
      <w:r w:rsidR="00DD6E04">
        <w:t xml:space="preserve"> &amp; GDPR (2018</w:t>
      </w:r>
      <w:proofErr w:type="gramStart"/>
      <w:r w:rsidR="00DD6E04">
        <w:t xml:space="preserve">) </w:t>
      </w:r>
      <w:r w:rsidRPr="000E2907">
        <w:t xml:space="preserve"> requires</w:t>
      </w:r>
      <w:proofErr w:type="gramEnd"/>
      <w:r w:rsidRPr="000E2907">
        <w:t xml:space="preserve"> a clear direction on </w:t>
      </w:r>
      <w:r w:rsidR="00553B8E" w:rsidRPr="000E2907">
        <w:t>p</w:t>
      </w:r>
      <w:r w:rsidRPr="000E2907">
        <w:t xml:space="preserve">olicy for security of information within the </w:t>
      </w:r>
      <w:r w:rsidR="00553B8E" w:rsidRPr="000E2907">
        <w:t>practice</w:t>
      </w:r>
      <w:r w:rsidRPr="000E2907">
        <w:t>. The policy will provide direction on security against unauthorised access, unlawful processing, and loss or destruction of personal information. The following is a Statement of Policy which will apply.</w:t>
      </w:r>
    </w:p>
    <w:p w:rsidR="00FA5A73" w:rsidRPr="000E2907" w:rsidRDefault="00FA5A73" w:rsidP="000C127A"/>
    <w:p w:rsidR="00FA5A73" w:rsidRPr="000E2907" w:rsidRDefault="00FA5A73" w:rsidP="00720600">
      <w:pPr>
        <w:tabs>
          <w:tab w:val="left" w:pos="5850"/>
        </w:tabs>
        <w:rPr>
          <w:b/>
        </w:rPr>
      </w:pPr>
      <w:r w:rsidRPr="000E2907">
        <w:rPr>
          <w:b/>
        </w:rPr>
        <w:t>THE POLICY</w:t>
      </w:r>
      <w:r w:rsidR="00720600">
        <w:rPr>
          <w:b/>
        </w:rPr>
        <w:tab/>
      </w:r>
    </w:p>
    <w:p w:rsidR="000C127A" w:rsidRPr="000E2907" w:rsidRDefault="000C127A" w:rsidP="000C127A"/>
    <w:p w:rsidR="006072CD" w:rsidRDefault="000C127A" w:rsidP="006072CD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0E2907">
        <w:t xml:space="preserve">The </w:t>
      </w:r>
      <w:r w:rsidR="00553B8E" w:rsidRPr="000E2907">
        <w:t>practice</w:t>
      </w:r>
      <w:r w:rsidRPr="000E2907">
        <w:t xml:space="preserve"> is committed to security of patient and staff records.</w:t>
      </w:r>
    </w:p>
    <w:p w:rsidR="00DD6E04" w:rsidRDefault="009679E2" w:rsidP="006072CD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0E2907">
        <w:t xml:space="preserve">The </w:t>
      </w:r>
      <w:r w:rsidR="00553B8E" w:rsidRPr="000E2907">
        <w:t>practice</w:t>
      </w:r>
      <w:r w:rsidRPr="000E2907">
        <w:t xml:space="preserve"> will display a poster in the waiting room explaining to patients the </w:t>
      </w:r>
      <w:r w:rsidR="00553B8E" w:rsidRPr="000E2907">
        <w:t>practice</w:t>
      </w:r>
      <w:r w:rsidRPr="000E2907">
        <w:t xml:space="preserve"> policy</w:t>
      </w:r>
      <w:r w:rsidR="00BD745E" w:rsidRPr="000E2907">
        <w:t xml:space="preserve"> </w:t>
      </w:r>
      <w:r w:rsidR="00DD6E04">
        <w:t xml:space="preserve">on how the GDPR affect their rights </w:t>
      </w:r>
      <w:r w:rsidR="00DD6E04" w:rsidRPr="00DD6E04">
        <w:rPr>
          <w:color w:val="FF0000"/>
        </w:rPr>
        <w:t>(The text of the poster is below in RED)</w:t>
      </w:r>
    </w:p>
    <w:p w:rsidR="000C127A" w:rsidRPr="000E2907" w:rsidRDefault="00BD745E" w:rsidP="006072CD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0E2907">
        <w:t xml:space="preserve">The </w:t>
      </w:r>
      <w:r w:rsidR="00553B8E" w:rsidRPr="000E2907">
        <w:t>practice</w:t>
      </w:r>
      <w:r w:rsidRPr="000E2907">
        <w:t xml:space="preserve"> will make available a brochure on Access to Medi</w:t>
      </w:r>
      <w:r w:rsidR="006072CD">
        <w:t>cal Records and Data Protection</w:t>
      </w:r>
      <w:r w:rsidRPr="000E2907">
        <w:t xml:space="preserve"> for the information of patients.</w:t>
      </w:r>
    </w:p>
    <w:p w:rsidR="000C127A" w:rsidRPr="000E2907" w:rsidRDefault="000C127A" w:rsidP="000E2907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0E2907">
        <w:t xml:space="preserve">The </w:t>
      </w:r>
      <w:r w:rsidR="00553B8E" w:rsidRPr="000E2907">
        <w:t>practice</w:t>
      </w:r>
      <w:r w:rsidRPr="000E2907">
        <w:t xml:space="preserve"> will take steps to ensure that individual patient information is not deliberately or accidentally released or (by default) made available or accessible to a third party without the patient’s consent, unless otherwise legally compliant. This will include training on Confidentiality issues, DPA principles, working security procedures, and the application of Best </w:t>
      </w:r>
      <w:r w:rsidR="00553B8E" w:rsidRPr="000E2907">
        <w:t>practice</w:t>
      </w:r>
      <w:r w:rsidRPr="000E2907">
        <w:t xml:space="preserve"> in the workplace.</w:t>
      </w:r>
    </w:p>
    <w:p w:rsidR="000C127A" w:rsidRPr="000E2907" w:rsidRDefault="000C127A" w:rsidP="000E2907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0E2907">
        <w:t xml:space="preserve">The </w:t>
      </w:r>
      <w:r w:rsidR="00553B8E" w:rsidRPr="000E2907">
        <w:t>practice</w:t>
      </w:r>
      <w:r w:rsidRPr="000E2907">
        <w:t xml:space="preserve"> will undertake prudence in the use of, and testing of, arrangements for the backup and recovery of data in the event of an adverse event.</w:t>
      </w:r>
    </w:p>
    <w:p w:rsidR="000C127A" w:rsidRPr="000E2907" w:rsidRDefault="000C127A" w:rsidP="000E2907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0E2907">
        <w:t xml:space="preserve">The </w:t>
      </w:r>
      <w:r w:rsidR="00553B8E" w:rsidRPr="000E2907">
        <w:t>practice</w:t>
      </w:r>
      <w:r w:rsidRPr="000E2907">
        <w:t xml:space="preserve"> will maintain a system of “Significant Event Reporting” through a no-blame culture to capture and address incidents which threaten compliance.</w:t>
      </w:r>
    </w:p>
    <w:p w:rsidR="00FA5A73" w:rsidRPr="000E2907" w:rsidRDefault="000C127A" w:rsidP="00FA5A7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0E2907">
        <w:t xml:space="preserve">DPA issues will form part of the </w:t>
      </w:r>
      <w:r w:rsidR="00553B8E" w:rsidRPr="000E2907">
        <w:t>practice</w:t>
      </w:r>
      <w:r w:rsidRPr="000E2907">
        <w:t xml:space="preserve"> general procedures for the management of </w:t>
      </w:r>
      <w:r w:rsidR="00553B8E" w:rsidRPr="000E2907">
        <w:t>r</w:t>
      </w:r>
      <w:r w:rsidRPr="000E2907">
        <w:t>isk.</w:t>
      </w:r>
    </w:p>
    <w:p w:rsidR="00FA5A73" w:rsidRPr="000E2907" w:rsidRDefault="00FA5A73" w:rsidP="00FA5A73">
      <w:pPr>
        <w:numPr>
          <w:ilvl w:val="0"/>
          <w:numId w:val="14"/>
        </w:numPr>
      </w:pPr>
      <w:r w:rsidRPr="000E2907">
        <w:t>Specific instructions will be documented within confidentiality and security instructions and will be promoted to all staff.</w:t>
      </w:r>
    </w:p>
    <w:p w:rsidR="00DD6E04" w:rsidRDefault="00DD6E04" w:rsidP="00DD6E04">
      <w:pPr>
        <w:pStyle w:val="ListParagraph"/>
        <w:autoSpaceDE w:val="0"/>
        <w:autoSpaceDN w:val="0"/>
        <w:adjustRightInd w:val="0"/>
        <w:ind w:left="283"/>
        <w:jc w:val="center"/>
        <w:rPr>
          <w:rFonts w:asciiTheme="minorHAnsi" w:hAnsiTheme="minorHAnsi" w:cs="Aileron-Heavy"/>
          <w:color w:val="FF0000"/>
          <w:lang w:eastAsia="en-GB"/>
        </w:rPr>
      </w:pPr>
    </w:p>
    <w:p w:rsidR="00DD6E04" w:rsidRPr="00DD6E04" w:rsidRDefault="00DD6E04" w:rsidP="00DD6E04">
      <w:pPr>
        <w:pStyle w:val="ListParagraph"/>
        <w:autoSpaceDE w:val="0"/>
        <w:autoSpaceDN w:val="0"/>
        <w:adjustRightInd w:val="0"/>
        <w:ind w:left="283"/>
        <w:jc w:val="center"/>
        <w:rPr>
          <w:rFonts w:asciiTheme="minorHAnsi" w:hAnsiTheme="minorHAnsi" w:cs="Aileron-Heavy"/>
          <w:color w:val="FF0000"/>
          <w:lang w:eastAsia="en-GB"/>
        </w:rPr>
      </w:pPr>
      <w:r w:rsidRPr="00DD6E04">
        <w:rPr>
          <w:rFonts w:asciiTheme="minorHAnsi" w:hAnsiTheme="minorHAnsi" w:cs="Aileron-Heavy"/>
          <w:color w:val="FF0000"/>
          <w:lang w:eastAsia="en-GB"/>
        </w:rPr>
        <w:t>GENERAL DATA PROTECTION REGULATION</w:t>
      </w:r>
      <w:r>
        <w:rPr>
          <w:rFonts w:asciiTheme="minorHAnsi" w:hAnsiTheme="minorHAnsi" w:cs="Aileron-Heavy"/>
          <w:color w:val="FF0000"/>
          <w:lang w:eastAsia="en-GB"/>
        </w:rPr>
        <w:t xml:space="preserve"> (GDPR</w:t>
      </w:r>
      <w:proofErr w:type="gramStart"/>
      <w:r>
        <w:rPr>
          <w:rFonts w:asciiTheme="minorHAnsi" w:hAnsiTheme="minorHAnsi" w:cs="Aileron-Heavy"/>
          <w:color w:val="FF0000"/>
          <w:lang w:eastAsia="en-GB"/>
        </w:rPr>
        <w:t>)</w:t>
      </w:r>
      <w:proofErr w:type="gramEnd"/>
      <w:r w:rsidRPr="00DD6E04">
        <w:rPr>
          <w:rFonts w:asciiTheme="minorHAnsi" w:hAnsiTheme="minorHAnsi" w:cs="Aileron-Heavy"/>
          <w:color w:val="FF0000"/>
          <w:lang w:eastAsia="en-GB"/>
        </w:rPr>
        <w:br/>
      </w:r>
      <w:r w:rsidRPr="00DD6E04">
        <w:rPr>
          <w:rFonts w:asciiTheme="minorHAnsi" w:hAnsiTheme="minorHAnsi" w:cs="Aileron-Heavy"/>
          <w:color w:val="FF0000"/>
          <w:lang w:eastAsia="en-GB"/>
        </w:rPr>
        <w:t>GDPR - WHAT WILL IT MEAN FOR PATIENTS</w:t>
      </w:r>
    </w:p>
    <w:p w:rsidR="00DD6E04" w:rsidRPr="00DD6E04" w:rsidRDefault="00DD6E04" w:rsidP="00DD6E04">
      <w:pPr>
        <w:autoSpaceDE w:val="0"/>
        <w:autoSpaceDN w:val="0"/>
        <w:adjustRightInd w:val="0"/>
        <w:rPr>
          <w:rFonts w:asciiTheme="minorHAnsi" w:hAnsiTheme="minorHAnsi" w:cs="Aileron-Heavy"/>
          <w:color w:val="FF0000"/>
          <w:lang w:eastAsia="en-GB"/>
        </w:rPr>
      </w:pPr>
      <w:bookmarkStart w:id="0" w:name="_GoBack"/>
      <w:bookmarkEnd w:id="0"/>
      <w:r w:rsidRPr="00DD6E04">
        <w:rPr>
          <w:rFonts w:asciiTheme="minorHAnsi" w:hAnsiTheme="minorHAnsi" w:cs="Aileron-Heavy"/>
          <w:color w:val="FF0000"/>
          <w:sz w:val="26"/>
          <w:szCs w:val="26"/>
          <w:lang w:eastAsia="en-GB"/>
        </w:rPr>
        <w:t>The General Data Protection Regulation (GDPR) is a new law that</w:t>
      </w:r>
      <w:r w:rsidRPr="00DD6E04">
        <w:rPr>
          <w:rFonts w:asciiTheme="minorHAnsi" w:hAnsiTheme="minorHAnsi" w:cs="Aileron-Heavy"/>
          <w:color w:val="FF0000"/>
          <w:sz w:val="26"/>
          <w:szCs w:val="26"/>
          <w:lang w:eastAsia="en-GB"/>
        </w:rPr>
        <w:t xml:space="preserve"> </w:t>
      </w:r>
      <w:r w:rsidRPr="00DD6E04">
        <w:rPr>
          <w:rFonts w:asciiTheme="minorHAnsi" w:hAnsiTheme="minorHAnsi" w:cs="Aileron-Heavy"/>
          <w:color w:val="FF0000"/>
          <w:sz w:val="26"/>
          <w:szCs w:val="26"/>
          <w:lang w:eastAsia="en-GB"/>
        </w:rPr>
        <w:t>determines how your personal data is processed and kept safe,</w:t>
      </w:r>
      <w:r w:rsidRPr="00DD6E04">
        <w:rPr>
          <w:rFonts w:asciiTheme="minorHAnsi" w:hAnsiTheme="minorHAnsi" w:cs="Aileron-Heavy"/>
          <w:color w:val="FF0000"/>
          <w:sz w:val="26"/>
          <w:szCs w:val="26"/>
          <w:lang w:eastAsia="en-GB"/>
        </w:rPr>
        <w:t xml:space="preserve"> </w:t>
      </w:r>
      <w:r w:rsidRPr="00DD6E04">
        <w:rPr>
          <w:rFonts w:asciiTheme="minorHAnsi" w:hAnsiTheme="minorHAnsi" w:cs="Aileron-Heavy"/>
          <w:color w:val="FF0000"/>
          <w:sz w:val="26"/>
          <w:szCs w:val="26"/>
          <w:lang w:eastAsia="en-GB"/>
        </w:rPr>
        <w:t>and the legal rights that you have in relation to your own data. The</w:t>
      </w:r>
      <w:r w:rsidRPr="00DD6E04">
        <w:rPr>
          <w:rFonts w:asciiTheme="minorHAnsi" w:hAnsiTheme="minorHAnsi" w:cs="Aileron-Heavy"/>
          <w:color w:val="FF0000"/>
          <w:sz w:val="26"/>
          <w:szCs w:val="26"/>
          <w:lang w:eastAsia="en-GB"/>
        </w:rPr>
        <w:t xml:space="preserve"> </w:t>
      </w:r>
      <w:r w:rsidRPr="00DD6E04">
        <w:rPr>
          <w:rFonts w:asciiTheme="minorHAnsi" w:hAnsiTheme="minorHAnsi" w:cs="Aileron-Heavy"/>
          <w:color w:val="FF0000"/>
          <w:sz w:val="26"/>
          <w:szCs w:val="26"/>
          <w:lang w:eastAsia="en-GB"/>
        </w:rPr>
        <w:t>regulation applies from May 25 2018 and will apply even after the</w:t>
      </w:r>
      <w:r w:rsidRPr="00DD6E04">
        <w:rPr>
          <w:rFonts w:asciiTheme="minorHAnsi" w:hAnsiTheme="minorHAnsi" w:cs="Aileron-Heavy"/>
          <w:color w:val="FF0000"/>
          <w:sz w:val="26"/>
          <w:szCs w:val="26"/>
          <w:lang w:eastAsia="en-GB"/>
        </w:rPr>
        <w:t xml:space="preserve"> </w:t>
      </w:r>
      <w:r w:rsidRPr="00DD6E04">
        <w:rPr>
          <w:rFonts w:asciiTheme="minorHAnsi" w:hAnsiTheme="minorHAnsi" w:cs="Aileron-Heavy"/>
          <w:color w:val="FF0000"/>
          <w:sz w:val="26"/>
          <w:szCs w:val="26"/>
          <w:lang w:eastAsia="en-GB"/>
        </w:rPr>
        <w:t>UK leaves the EU</w:t>
      </w:r>
      <w:r w:rsidRPr="00DD6E04">
        <w:rPr>
          <w:rFonts w:asciiTheme="minorHAnsi" w:hAnsiTheme="minorHAnsi" w:cs="Aileron-Heavy"/>
          <w:color w:val="FF0000"/>
          <w:lang w:eastAsia="en-GB"/>
        </w:rPr>
        <w:t>.</w:t>
      </w:r>
    </w:p>
    <w:p w:rsidR="00DD6E04" w:rsidRPr="00DD6E04" w:rsidRDefault="00DD6E04" w:rsidP="00DD6E04">
      <w:p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The GDPR sets out key principles about processing data, for staff or</w:t>
      </w:r>
      <w:r w:rsidRPr="00DD6E04">
        <w:rPr>
          <w:rFonts w:asciiTheme="minorHAnsi" w:hAnsiTheme="minorHAnsi" w:cs="Aileron-Regular"/>
          <w:color w:val="FF0000"/>
          <w:lang w:eastAsia="en-GB"/>
        </w:rPr>
        <w:t xml:space="preserve"> </w:t>
      </w:r>
      <w:r w:rsidRPr="00DD6E04">
        <w:rPr>
          <w:rFonts w:asciiTheme="minorHAnsi" w:hAnsiTheme="minorHAnsi" w:cs="Aileron-Regular"/>
          <w:color w:val="FF0000"/>
          <w:lang w:eastAsia="en-GB"/>
        </w:rPr>
        <w:t>patients;</w:t>
      </w:r>
    </w:p>
    <w:p w:rsidR="00DD6E04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Data must be processed lawfully, fairly and transparently</w:t>
      </w:r>
    </w:p>
    <w:p w:rsidR="00DD6E04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It must be collected for specific, explicit and legitimate purposes</w:t>
      </w:r>
    </w:p>
    <w:p w:rsidR="00DD6E04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It must be limited to what is necessary for the purposes for which it is</w:t>
      </w:r>
      <w:r>
        <w:rPr>
          <w:rFonts w:asciiTheme="minorHAnsi" w:hAnsiTheme="minorHAnsi" w:cs="Aileron-Regular"/>
          <w:color w:val="FF0000"/>
          <w:lang w:eastAsia="en-GB"/>
        </w:rPr>
        <w:t xml:space="preserve"> </w:t>
      </w:r>
      <w:r w:rsidRPr="00DD6E04">
        <w:rPr>
          <w:rFonts w:asciiTheme="minorHAnsi" w:hAnsiTheme="minorHAnsi" w:cs="Aileron-Regular"/>
          <w:color w:val="FF0000"/>
          <w:lang w:eastAsia="en-GB"/>
        </w:rPr>
        <w:t>processed</w:t>
      </w:r>
    </w:p>
    <w:p w:rsidR="00DD6E04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Information must be accurate and kept up to date</w:t>
      </w:r>
    </w:p>
    <w:p w:rsidR="00DD6E04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Data must be held securely</w:t>
      </w:r>
    </w:p>
    <w:p w:rsidR="00DD6E04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It can only be retained for as long as is necessary for the reasons it was</w:t>
      </w:r>
      <w:r>
        <w:rPr>
          <w:rFonts w:asciiTheme="minorHAnsi" w:hAnsiTheme="minorHAnsi" w:cs="Aileron-Regular"/>
          <w:color w:val="FF0000"/>
          <w:lang w:eastAsia="en-GB"/>
        </w:rPr>
        <w:t xml:space="preserve"> </w:t>
      </w:r>
      <w:r w:rsidRPr="00DD6E04">
        <w:rPr>
          <w:rFonts w:asciiTheme="minorHAnsi" w:hAnsiTheme="minorHAnsi" w:cs="Aileron-Regular"/>
          <w:color w:val="FF0000"/>
          <w:lang w:eastAsia="en-GB"/>
        </w:rPr>
        <w:t>collected</w:t>
      </w:r>
    </w:p>
    <w:p w:rsidR="00DD6E04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Being informed about how their data is used</w:t>
      </w:r>
    </w:p>
    <w:p w:rsidR="00DD6E04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Patients to have access to their own data</w:t>
      </w:r>
    </w:p>
    <w:p w:rsidR="00DD6E04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Patients can ask to have incorrect information changed</w:t>
      </w:r>
    </w:p>
    <w:p w:rsidR="00DD6E04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Restrict how their data is used</w:t>
      </w:r>
    </w:p>
    <w:p w:rsidR="00DD6E04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Move their patient data from one health organisation to another</w:t>
      </w:r>
    </w:p>
    <w:p w:rsidR="009679E2" w:rsidRPr="00DD6E04" w:rsidRDefault="00DD6E04" w:rsidP="00DD6E0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ileron-Regular"/>
          <w:color w:val="FF0000"/>
          <w:lang w:eastAsia="en-GB"/>
        </w:rPr>
      </w:pPr>
      <w:r w:rsidRPr="00DD6E04">
        <w:rPr>
          <w:rFonts w:asciiTheme="minorHAnsi" w:hAnsiTheme="minorHAnsi" w:cs="Aileron-Regular"/>
          <w:color w:val="FF0000"/>
          <w:lang w:eastAsia="en-GB"/>
        </w:rPr>
        <w:t>The right to object to their patient information being processed (in</w:t>
      </w:r>
      <w:r w:rsidRPr="00DD6E04">
        <w:rPr>
          <w:rFonts w:asciiTheme="minorHAnsi" w:hAnsiTheme="minorHAnsi" w:cs="Aileron-Regular"/>
          <w:color w:val="FF0000"/>
          <w:lang w:eastAsia="en-GB"/>
        </w:rPr>
        <w:t xml:space="preserve"> </w:t>
      </w:r>
      <w:r w:rsidRPr="00DD6E04">
        <w:rPr>
          <w:rFonts w:asciiTheme="minorHAnsi" w:hAnsiTheme="minorHAnsi" w:cs="Aileron-Regular"/>
          <w:color w:val="FF0000"/>
          <w:lang w:eastAsia="en-GB"/>
        </w:rPr>
        <w:t>certain circumstances</w:t>
      </w:r>
      <w:r w:rsidRPr="00DD6E04">
        <w:rPr>
          <w:rFonts w:asciiTheme="minorHAnsi" w:hAnsiTheme="minorHAnsi" w:cs="Aileron-Regular"/>
          <w:color w:val="FF0000"/>
          <w:lang w:eastAsia="en-GB"/>
        </w:rPr>
        <w:t>)</w:t>
      </w:r>
    </w:p>
    <w:sectPr w:rsidR="009679E2" w:rsidRPr="00DD6E04" w:rsidSect="006072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964" w:bottom="1418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D0" w:rsidRDefault="00C87BD0">
      <w:r>
        <w:separator/>
      </w:r>
    </w:p>
  </w:endnote>
  <w:endnote w:type="continuationSeparator" w:id="0">
    <w:p w:rsidR="00C87BD0" w:rsidRDefault="00C8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ileron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iler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CD" w:rsidRDefault="006072CD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A3" w:rsidRPr="006072CD" w:rsidRDefault="006072CD" w:rsidP="006072CD">
    <w:pPr>
      <w:pStyle w:val="Footer"/>
      <w:tabs>
        <w:tab w:val="clear" w:pos="4320"/>
        <w:tab w:val="clear" w:pos="8640"/>
        <w:tab w:val="center" w:pos="4860"/>
        <w:tab w:val="right" w:pos="9900"/>
      </w:tabs>
      <w:rPr>
        <w:rFonts w:ascii="Tahoma" w:hAnsi="Tahoma" w:cs="Tahoma"/>
        <w:b/>
        <w:sz w:val="20"/>
        <w:szCs w:val="20"/>
      </w:rPr>
    </w:pPr>
    <w:r w:rsidRPr="006072CD">
      <w:rPr>
        <w:rFonts w:ascii="Tahoma" w:hAnsi="Tahoma" w:cs="Tahoma"/>
        <w:b/>
        <w:sz w:val="20"/>
        <w:szCs w:val="20"/>
      </w:rPr>
      <w:tab/>
      <w:t>Page 1 of 1</w:t>
    </w:r>
    <w:r w:rsidRPr="006072CD">
      <w:rPr>
        <w:rFonts w:ascii="Tahoma" w:hAnsi="Tahoma" w:cs="Tahoma"/>
        <w:b/>
        <w:sz w:val="20"/>
        <w:szCs w:val="20"/>
      </w:rPr>
      <w:tab/>
      <w:t xml:space="preserve">Review: </w:t>
    </w:r>
    <w:r w:rsidR="00DD6E04">
      <w:rPr>
        <w:rFonts w:ascii="Tahoma" w:hAnsi="Tahoma" w:cs="Tahoma"/>
        <w:b/>
        <w:sz w:val="20"/>
        <w:szCs w:val="20"/>
      </w:rPr>
      <w:t>June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D0" w:rsidRDefault="00C87BD0">
      <w:r>
        <w:separator/>
      </w:r>
    </w:p>
  </w:footnote>
  <w:footnote w:type="continuationSeparator" w:id="0">
    <w:p w:rsidR="00C87BD0" w:rsidRDefault="00C8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B9" w:rsidRPr="00673EA3" w:rsidRDefault="00B7786F" w:rsidP="00984F77">
    <w:pPr>
      <w:pStyle w:val="Head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April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CD" w:rsidRDefault="006072CD" w:rsidP="006072CD">
    <w:pPr>
      <w:pStyle w:val="Header"/>
      <w:tabs>
        <w:tab w:val="clear" w:pos="4320"/>
        <w:tab w:val="clear" w:pos="8640"/>
        <w:tab w:val="right" w:pos="9900"/>
      </w:tabs>
      <w:ind w:left="12960" w:hanging="12960"/>
    </w:pPr>
    <w:r w:rsidRPr="006072CD">
      <w:rPr>
        <w:rFonts w:ascii="Tahoma" w:hAnsi="Tahoma" w:cs="Tahoma"/>
        <w:b/>
        <w:sz w:val="20"/>
        <w:szCs w:val="20"/>
      </w:rPr>
      <w:t>The Clays Practice</w:t>
    </w:r>
    <w:r>
      <w:tab/>
    </w:r>
    <w:r w:rsidR="00DD6E04">
      <w:rPr>
        <w:rFonts w:ascii="Tahoma" w:hAnsi="Tahoma" w:cs="Tahoma"/>
        <w:b/>
        <w:bCs/>
        <w:sz w:val="20"/>
      </w:rPr>
      <w:t>June</w:t>
    </w:r>
    <w:r w:rsidR="00B7786F">
      <w:rPr>
        <w:rFonts w:ascii="Tahoma" w:hAnsi="Tahoma" w:cs="Tahoma"/>
        <w:b/>
        <w:bCs/>
        <w:sz w:val="20"/>
      </w:rPr>
      <w:t xml:space="preserve"> 201</w:t>
    </w:r>
    <w:r w:rsidR="00DD6E04">
      <w:rPr>
        <w:rFonts w:ascii="Tahoma" w:hAnsi="Tahoma" w:cs="Tahoma"/>
        <w:b/>
        <w:bCs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AAE8B42"/>
    <w:lvl w:ilvl="0">
      <w:numFmt w:val="bullet"/>
      <w:lvlText w:val="*"/>
      <w:lvlJc w:val="left"/>
    </w:lvl>
  </w:abstractNum>
  <w:abstractNum w:abstractNumId="2">
    <w:nsid w:val="0442154B"/>
    <w:multiLevelType w:val="hybridMultilevel"/>
    <w:tmpl w:val="589852DC"/>
    <w:lvl w:ilvl="0" w:tplc="A8CE50B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C38B1"/>
    <w:multiLevelType w:val="hybridMultilevel"/>
    <w:tmpl w:val="29A85D52"/>
    <w:lvl w:ilvl="0" w:tplc="907C5780">
      <w:start w:val="1"/>
      <w:numFmt w:val="bullet"/>
      <w:lvlText w:val=""/>
      <w:lvlJc w:val="left"/>
      <w:pPr>
        <w:tabs>
          <w:tab w:val="num" w:pos="1097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">
    <w:nsid w:val="3C067955"/>
    <w:multiLevelType w:val="hybridMultilevel"/>
    <w:tmpl w:val="EB5601E2"/>
    <w:lvl w:ilvl="0" w:tplc="907C5780">
      <w:start w:val="1"/>
      <w:numFmt w:val="bullet"/>
      <w:lvlText w:val=""/>
      <w:lvlJc w:val="left"/>
      <w:pPr>
        <w:tabs>
          <w:tab w:val="num" w:pos="1097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4903310D"/>
    <w:multiLevelType w:val="hybridMultilevel"/>
    <w:tmpl w:val="3D8A2362"/>
    <w:lvl w:ilvl="0" w:tplc="C834FC4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42574"/>
    <w:multiLevelType w:val="hybridMultilevel"/>
    <w:tmpl w:val="35682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7680C5F"/>
    <w:multiLevelType w:val="hybridMultilevel"/>
    <w:tmpl w:val="B2ECB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E006C47"/>
    <w:multiLevelType w:val="hybridMultilevel"/>
    <w:tmpl w:val="7144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478144B"/>
    <w:multiLevelType w:val="hybridMultilevel"/>
    <w:tmpl w:val="7D20D54A"/>
    <w:lvl w:ilvl="0" w:tplc="907C5780">
      <w:start w:val="1"/>
      <w:numFmt w:val="bullet"/>
      <w:lvlText w:val=""/>
      <w:lvlJc w:val="left"/>
      <w:pPr>
        <w:tabs>
          <w:tab w:val="num" w:pos="246"/>
        </w:tabs>
        <w:ind w:left="28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>
    <w:nsid w:val="6A4C27B4"/>
    <w:multiLevelType w:val="hybridMultilevel"/>
    <w:tmpl w:val="5D84FF7A"/>
    <w:lvl w:ilvl="0" w:tplc="D16CC7C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057631"/>
    <w:multiLevelType w:val="hybridMultilevel"/>
    <w:tmpl w:val="062ABE52"/>
    <w:lvl w:ilvl="0" w:tplc="04090001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54079"/>
    <w:multiLevelType w:val="hybridMultilevel"/>
    <w:tmpl w:val="3D1477D8"/>
    <w:lvl w:ilvl="0" w:tplc="040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4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E4"/>
    <w:rsid w:val="00034D18"/>
    <w:rsid w:val="00076571"/>
    <w:rsid w:val="000777E4"/>
    <w:rsid w:val="000B6AF7"/>
    <w:rsid w:val="000C127A"/>
    <w:rsid w:val="000E2907"/>
    <w:rsid w:val="000F01D7"/>
    <w:rsid w:val="000F20BD"/>
    <w:rsid w:val="00244863"/>
    <w:rsid w:val="00270153"/>
    <w:rsid w:val="002846FF"/>
    <w:rsid w:val="002A12B1"/>
    <w:rsid w:val="002B58CA"/>
    <w:rsid w:val="003141DF"/>
    <w:rsid w:val="00321EC3"/>
    <w:rsid w:val="00490391"/>
    <w:rsid w:val="004B30DD"/>
    <w:rsid w:val="004E7AE5"/>
    <w:rsid w:val="005333E3"/>
    <w:rsid w:val="00553B8E"/>
    <w:rsid w:val="00591121"/>
    <w:rsid w:val="0059210E"/>
    <w:rsid w:val="00595145"/>
    <w:rsid w:val="006072CD"/>
    <w:rsid w:val="00617BF0"/>
    <w:rsid w:val="00651423"/>
    <w:rsid w:val="00673EA3"/>
    <w:rsid w:val="006A0F87"/>
    <w:rsid w:val="006A3A46"/>
    <w:rsid w:val="006D3D5D"/>
    <w:rsid w:val="006E51C5"/>
    <w:rsid w:val="00711AE1"/>
    <w:rsid w:val="00720600"/>
    <w:rsid w:val="0072365A"/>
    <w:rsid w:val="0084283B"/>
    <w:rsid w:val="00891684"/>
    <w:rsid w:val="008A46DC"/>
    <w:rsid w:val="00947B7C"/>
    <w:rsid w:val="00952D7F"/>
    <w:rsid w:val="009679E2"/>
    <w:rsid w:val="00984F77"/>
    <w:rsid w:val="009B32C6"/>
    <w:rsid w:val="009E1F23"/>
    <w:rsid w:val="00A6705A"/>
    <w:rsid w:val="00A74C3E"/>
    <w:rsid w:val="00A82628"/>
    <w:rsid w:val="00AC3D18"/>
    <w:rsid w:val="00AD4510"/>
    <w:rsid w:val="00AD4C5B"/>
    <w:rsid w:val="00AE0DBD"/>
    <w:rsid w:val="00B06F94"/>
    <w:rsid w:val="00B56A8C"/>
    <w:rsid w:val="00B7786F"/>
    <w:rsid w:val="00B9241F"/>
    <w:rsid w:val="00BA4EB3"/>
    <w:rsid w:val="00BD745E"/>
    <w:rsid w:val="00BF1F2E"/>
    <w:rsid w:val="00C05533"/>
    <w:rsid w:val="00C0615E"/>
    <w:rsid w:val="00C20C06"/>
    <w:rsid w:val="00C61C64"/>
    <w:rsid w:val="00C87BD0"/>
    <w:rsid w:val="00D131E7"/>
    <w:rsid w:val="00D33049"/>
    <w:rsid w:val="00D5395B"/>
    <w:rsid w:val="00D7689D"/>
    <w:rsid w:val="00D95331"/>
    <w:rsid w:val="00DD6E04"/>
    <w:rsid w:val="00DE3E7E"/>
    <w:rsid w:val="00E0224A"/>
    <w:rsid w:val="00E45AB1"/>
    <w:rsid w:val="00EA2B7E"/>
    <w:rsid w:val="00EC7855"/>
    <w:rsid w:val="00EF40B9"/>
    <w:rsid w:val="00FA422E"/>
    <w:rsid w:val="00FA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131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rsid w:val="00314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41DF"/>
    <w:pPr>
      <w:tabs>
        <w:tab w:val="center" w:pos="4320"/>
        <w:tab w:val="right" w:pos="8640"/>
      </w:tabs>
    </w:pPr>
  </w:style>
  <w:style w:type="paragraph" w:customStyle="1" w:styleId="FPMNumber">
    <w:name w:val="FPM Number"/>
    <w:basedOn w:val="Normal"/>
    <w:rsid w:val="003141DF"/>
    <w:pPr>
      <w:numPr>
        <w:numId w:val="4"/>
      </w:numPr>
    </w:pPr>
    <w:rPr>
      <w:rFonts w:ascii="Tahoma" w:hAnsi="Tahoma"/>
    </w:rPr>
  </w:style>
  <w:style w:type="character" w:styleId="Hyperlink">
    <w:name w:val="Hyperlink"/>
    <w:rsid w:val="003141DF"/>
    <w:rPr>
      <w:rFonts w:ascii="Arial" w:hAnsi="Arial"/>
      <w:color w:val="3366FF"/>
      <w:sz w:val="24"/>
      <w:szCs w:val="24"/>
      <w:u w:val="none"/>
    </w:rPr>
  </w:style>
  <w:style w:type="paragraph" w:customStyle="1" w:styleId="FPMredflyer">
    <w:name w:val="FPM red flyer"/>
    <w:basedOn w:val="Normal"/>
    <w:rsid w:val="003141DF"/>
    <w:pPr>
      <w:jc w:val="center"/>
    </w:pPr>
    <w:rPr>
      <w:rFonts w:ascii="Tahoma" w:hAnsi="Tahoma" w:cs="Tahoma"/>
      <w:b/>
      <w:bCs/>
      <w:color w:val="FF0000"/>
    </w:rPr>
  </w:style>
  <w:style w:type="character" w:styleId="FollowedHyperlink">
    <w:name w:val="FollowedHyperlink"/>
    <w:rsid w:val="00AE0DBD"/>
    <w:rPr>
      <w:color w:val="800080"/>
      <w:u w:val="single"/>
    </w:rPr>
  </w:style>
  <w:style w:type="paragraph" w:styleId="NormalWeb">
    <w:name w:val="Normal (Web)"/>
    <w:basedOn w:val="Normal"/>
    <w:rsid w:val="00D131E7"/>
    <w:pPr>
      <w:spacing w:before="100" w:beforeAutospacing="1" w:after="100" w:afterAutospacing="1"/>
    </w:pPr>
    <w:rPr>
      <w:color w:val="000000"/>
      <w:lang w:eastAsia="en-GB"/>
    </w:rPr>
  </w:style>
  <w:style w:type="paragraph" w:styleId="BlockText">
    <w:name w:val="Block Text"/>
    <w:basedOn w:val="Normal"/>
    <w:rsid w:val="00D131E7"/>
    <w:pPr>
      <w:ind w:left="624" w:right="397"/>
    </w:pPr>
    <w:rPr>
      <w:rFonts w:ascii="Arial" w:hAnsi="Arial" w:cs="Arial"/>
      <w:b/>
      <w:bCs/>
      <w:color w:val="000000"/>
      <w:sz w:val="22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0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D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131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rsid w:val="00314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41DF"/>
    <w:pPr>
      <w:tabs>
        <w:tab w:val="center" w:pos="4320"/>
        <w:tab w:val="right" w:pos="8640"/>
      </w:tabs>
    </w:pPr>
  </w:style>
  <w:style w:type="paragraph" w:customStyle="1" w:styleId="FPMNumber">
    <w:name w:val="FPM Number"/>
    <w:basedOn w:val="Normal"/>
    <w:rsid w:val="003141DF"/>
    <w:pPr>
      <w:numPr>
        <w:numId w:val="4"/>
      </w:numPr>
    </w:pPr>
    <w:rPr>
      <w:rFonts w:ascii="Tahoma" w:hAnsi="Tahoma"/>
    </w:rPr>
  </w:style>
  <w:style w:type="character" w:styleId="Hyperlink">
    <w:name w:val="Hyperlink"/>
    <w:rsid w:val="003141DF"/>
    <w:rPr>
      <w:rFonts w:ascii="Arial" w:hAnsi="Arial"/>
      <w:color w:val="3366FF"/>
      <w:sz w:val="24"/>
      <w:szCs w:val="24"/>
      <w:u w:val="none"/>
    </w:rPr>
  </w:style>
  <w:style w:type="paragraph" w:customStyle="1" w:styleId="FPMredflyer">
    <w:name w:val="FPM red flyer"/>
    <w:basedOn w:val="Normal"/>
    <w:rsid w:val="003141DF"/>
    <w:pPr>
      <w:jc w:val="center"/>
    </w:pPr>
    <w:rPr>
      <w:rFonts w:ascii="Tahoma" w:hAnsi="Tahoma" w:cs="Tahoma"/>
      <w:b/>
      <w:bCs/>
      <w:color w:val="FF0000"/>
    </w:rPr>
  </w:style>
  <w:style w:type="character" w:styleId="FollowedHyperlink">
    <w:name w:val="FollowedHyperlink"/>
    <w:rsid w:val="00AE0DBD"/>
    <w:rPr>
      <w:color w:val="800080"/>
      <w:u w:val="single"/>
    </w:rPr>
  </w:style>
  <w:style w:type="paragraph" w:styleId="NormalWeb">
    <w:name w:val="Normal (Web)"/>
    <w:basedOn w:val="Normal"/>
    <w:rsid w:val="00D131E7"/>
    <w:pPr>
      <w:spacing w:before="100" w:beforeAutospacing="1" w:after="100" w:afterAutospacing="1"/>
    </w:pPr>
    <w:rPr>
      <w:color w:val="000000"/>
      <w:lang w:eastAsia="en-GB"/>
    </w:rPr>
  </w:style>
  <w:style w:type="paragraph" w:styleId="BlockText">
    <w:name w:val="Block Text"/>
    <w:basedOn w:val="Normal"/>
    <w:rsid w:val="00D131E7"/>
    <w:pPr>
      <w:ind w:left="624" w:right="397"/>
    </w:pPr>
    <w:rPr>
      <w:rFonts w:ascii="Arial" w:hAnsi="Arial" w:cs="Arial"/>
      <w:b/>
      <w:bCs/>
      <w:color w:val="000000"/>
      <w:sz w:val="22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0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D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creator>First Practice Management</dc:creator>
  <dc:description>Copyright SRCL Ltd.</dc:description>
  <cp:lastModifiedBy>Microtest</cp:lastModifiedBy>
  <cp:revision>7</cp:revision>
  <cp:lastPrinted>2012-09-27T15:22:00Z</cp:lastPrinted>
  <dcterms:created xsi:type="dcterms:W3CDTF">2014-11-12T18:12:00Z</dcterms:created>
  <dcterms:modified xsi:type="dcterms:W3CDTF">2018-06-12T08:58:00Z</dcterms:modified>
</cp:coreProperties>
</file>